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numPr>
          <w:ilvl w:val="0"/>
          <w:numId w:val="0"/>
        </w:numPr>
        <w:ind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9、永嘉屿北古村、舴艋舟博物馆、舴艋舟漂流、时令采摘1日</w:t>
      </w:r>
    </w:p>
    <w:tbl>
      <w:tblPr>
        <w:tblStyle w:val="9"/>
        <w:tblW w:w="10561"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561"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rPr>
              <w:drawing>
                <wp:inline distT="0" distB="0" distL="114300" distR="114300">
                  <wp:extent cx="3176270" cy="1748155"/>
                  <wp:effectExtent l="0" t="0" r="5080" b="44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176270" cy="1748155"/>
                          </a:xfrm>
                          <a:prstGeom prst="rect">
                            <a:avLst/>
                          </a:prstGeom>
                          <a:noFill/>
                          <a:ln>
                            <a:noFill/>
                          </a:ln>
                        </pic:spPr>
                      </pic:pic>
                    </a:graphicData>
                  </a:graphic>
                </wp:inline>
              </w:drawing>
            </w:r>
            <w:r>
              <w:rPr>
                <w:rFonts w:hint="eastAsia" w:ascii="仿宋" w:hAnsi="仿宋" w:eastAsia="仿宋" w:cs="仿宋"/>
                <w:lang w:val="en-US" w:eastAsia="zh-CN"/>
              </w:rPr>
              <w:t xml:space="preserve"> </w:t>
            </w:r>
            <w:r>
              <w:rPr>
                <w:rFonts w:hint="eastAsia" w:ascii="仿宋" w:hAnsi="仿宋" w:eastAsia="仿宋" w:cs="仿宋"/>
              </w:rPr>
              <w:drawing>
                <wp:inline distT="0" distB="0" distL="114300" distR="114300">
                  <wp:extent cx="3293110" cy="1754505"/>
                  <wp:effectExtent l="0" t="0" r="2540" b="1714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293110" cy="1754505"/>
                          </a:xfrm>
                          <a:prstGeom prst="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ascii="仿宋" w:hAnsi="仿宋" w:eastAsia="仿宋" w:cs="仿宋"/>
              </w:rPr>
            </w:pP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w:t>
            </w:r>
            <w:bookmarkStart w:id="0" w:name="_GoBack"/>
            <w:bookmarkEnd w:id="0"/>
            <w:r>
              <w:rPr>
                <w:rFonts w:hint="eastAsia" w:ascii="宋体" w:hAnsi="宋体" w:cs="宋体"/>
                <w:b/>
                <w:sz w:val="21"/>
                <w:szCs w:val="21"/>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bidi w:val="0"/>
              <w:spacing w:line="360" w:lineRule="auto"/>
              <w:jc w:val="both"/>
              <w:rPr>
                <w:rFonts w:hint="eastAsia" w:asciiTheme="majorEastAsia" w:hAnsiTheme="majorEastAsia" w:eastAsiaTheme="majorEastAsia" w:cstheme="majorEastAsia"/>
                <w:color w:val="0000FF"/>
                <w:szCs w:val="22"/>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b w:val="0"/>
                <w:bCs w:val="0"/>
                <w:color w:val="auto"/>
                <w:szCs w:val="24"/>
                <w:lang w:val="en-US" w:eastAsia="zh-CN"/>
              </w:rPr>
              <w:t>温州</w:t>
            </w:r>
            <w:r>
              <w:rPr>
                <w:rFonts w:hint="eastAsia" w:asciiTheme="majorEastAsia" w:hAnsiTheme="majorEastAsia" w:eastAsiaTheme="majorEastAsia" w:cstheme="majorEastAsia"/>
                <w:b w:val="0"/>
                <w:bCs w:val="0"/>
                <w:color w:val="auto"/>
                <w:szCs w:val="24"/>
              </w:rPr>
              <w:t>乘车赴</w:t>
            </w:r>
            <w:r>
              <w:rPr>
                <w:rFonts w:hint="eastAsia" w:asciiTheme="majorEastAsia" w:hAnsiTheme="majorEastAsia" w:eastAsiaTheme="majorEastAsia" w:cstheme="majorEastAsia"/>
                <w:b w:val="0"/>
                <w:bCs w:val="0"/>
                <w:color w:val="auto"/>
                <w:szCs w:val="24"/>
                <w:lang w:val="en-US" w:eastAsia="zh-CN"/>
              </w:rPr>
              <w:t>楠溪江</w:t>
            </w:r>
            <w:r>
              <w:rPr>
                <w:rFonts w:hint="eastAsia" w:asciiTheme="majorEastAsia" w:hAnsiTheme="majorEastAsia" w:eastAsiaTheme="majorEastAsia" w:cstheme="majorEastAsia"/>
                <w:b w:val="0"/>
                <w:bCs w:val="0"/>
                <w:color w:val="auto"/>
                <w:szCs w:val="24"/>
              </w:rPr>
              <w:t>（车程约</w:t>
            </w:r>
            <w:r>
              <w:rPr>
                <w:rFonts w:hint="eastAsia" w:asciiTheme="majorEastAsia" w:hAnsiTheme="majorEastAsia" w:eastAsiaTheme="majorEastAsia" w:cstheme="majorEastAsia"/>
                <w:b w:val="0"/>
                <w:bCs w:val="0"/>
                <w:color w:val="auto"/>
                <w:szCs w:val="24"/>
                <w:lang w:val="en-US" w:eastAsia="zh-CN"/>
              </w:rPr>
              <w:t>1.5</w:t>
            </w:r>
            <w:r>
              <w:rPr>
                <w:rFonts w:hint="eastAsia" w:asciiTheme="majorEastAsia" w:hAnsiTheme="majorEastAsia" w:eastAsiaTheme="majorEastAsia" w:cstheme="majorEastAsia"/>
                <w:b w:val="0"/>
                <w:bCs w:val="0"/>
                <w:color w:val="auto"/>
                <w:szCs w:val="24"/>
              </w:rPr>
              <w:t>小时）</w:t>
            </w:r>
            <w:r>
              <w:rPr>
                <w:rFonts w:hint="eastAsia" w:ascii="仿宋" w:hAnsi="仿宋" w:eastAsia="仿宋" w:cs="仿宋"/>
                <w:kern w:val="2"/>
                <w:sz w:val="24"/>
                <w:lang w:val="en-US" w:eastAsia="zh-CN" w:bidi="ar-SA"/>
              </w:rPr>
              <w:t xml:space="preserve"> </w:t>
            </w:r>
            <w:r>
              <w:rPr>
                <w:rFonts w:hint="eastAsia" w:asciiTheme="majorEastAsia" w:hAnsiTheme="majorEastAsia" w:eastAsiaTheme="majorEastAsia" w:cstheme="majorEastAsia"/>
                <w:lang w:val="en-US" w:eastAsia="zh-CN"/>
              </w:rPr>
              <w:t>前往参观【</w:t>
            </w:r>
            <w:r>
              <w:rPr>
                <w:rFonts w:hint="eastAsia" w:asciiTheme="majorEastAsia" w:hAnsiTheme="majorEastAsia" w:eastAsiaTheme="majorEastAsia" w:cstheme="majorEastAsia"/>
                <w:b/>
                <w:bCs/>
                <w:color w:val="C00000"/>
                <w:lang w:val="en-US" w:eastAsia="zh-CN"/>
              </w:rPr>
              <w:t>屿北古村</w:t>
            </w:r>
            <w:r>
              <w:rPr>
                <w:rFonts w:hint="eastAsia" w:asciiTheme="majorEastAsia" w:hAnsiTheme="majorEastAsia" w:eastAsiaTheme="majorEastAsia" w:cstheme="majorEastAsia"/>
                <w:lang w:val="en-US" w:eastAsia="zh-CN"/>
              </w:rPr>
              <w:t xml:space="preserve">】（游览时间约1小时） </w:t>
            </w:r>
            <w:r>
              <w:rPr>
                <w:rFonts w:hint="eastAsia" w:asciiTheme="majorEastAsia" w:hAnsiTheme="majorEastAsia" w:eastAsiaTheme="majorEastAsia" w:cstheme="majorEastAsia"/>
                <w:szCs w:val="22"/>
                <w:lang w:val="en-US" w:eastAsia="zh-CN"/>
              </w:rPr>
              <w:t>安排采摘体验</w:t>
            </w:r>
            <w:r>
              <w:rPr>
                <w:rFonts w:hint="eastAsia" w:asciiTheme="majorEastAsia" w:hAnsiTheme="majorEastAsia" w:eastAsiaTheme="majorEastAsia" w:cstheme="majorEastAsia"/>
                <w:color w:val="0000FF"/>
                <w:szCs w:val="22"/>
                <w:lang w:val="en-US" w:eastAsia="zh-CN"/>
              </w:rPr>
              <w:t>（</w:t>
            </w:r>
            <w:r>
              <w:rPr>
                <w:rFonts w:hint="eastAsia" w:asciiTheme="majorEastAsia" w:hAnsiTheme="majorEastAsia" w:eastAsiaTheme="majorEastAsia" w:cstheme="majorEastAsia"/>
                <w:b/>
                <w:bCs/>
                <w:color w:val="C00000"/>
                <w:szCs w:val="22"/>
                <w:lang w:val="en-US" w:eastAsia="zh-CN"/>
              </w:rPr>
              <w:t>圣女果、桔子、玉米等时令性采摘，符合春秋 游季节需求</w:t>
            </w:r>
            <w:r>
              <w:rPr>
                <w:rFonts w:hint="eastAsia" w:asciiTheme="majorEastAsia" w:hAnsiTheme="majorEastAsia" w:eastAsiaTheme="majorEastAsia" w:cstheme="majorEastAsia"/>
                <w:color w:val="0000FF"/>
                <w:szCs w:val="22"/>
                <w:lang w:val="en-US" w:eastAsia="zh-CN"/>
              </w:rPr>
              <w:t>）</w:t>
            </w:r>
            <w:r>
              <w:rPr>
                <w:rFonts w:hint="eastAsia" w:asciiTheme="majorEastAsia" w:hAnsiTheme="majorEastAsia" w:eastAsiaTheme="majorEastAsia" w:cstheme="majorEastAsia"/>
                <w:lang w:val="en-US" w:eastAsia="zh-CN"/>
              </w:rPr>
              <w:t>（游览时间约1小时）</w:t>
            </w:r>
          </w:p>
          <w:p>
            <w:pPr>
              <w:pStyle w:val="6"/>
              <w:pageBreakBefore w:val="0"/>
              <w:kinsoku/>
              <w:wordWrap/>
              <w:overflowPunct/>
              <w:topLinePunct w:val="0"/>
              <w:autoSpaceDE/>
              <w:autoSpaceDN/>
              <w:bidi w:val="0"/>
              <w:spacing w:line="336" w:lineRule="auto"/>
              <w:ind w:left="0" w:leftChars="0" w:firstLine="0" w:firstLineChars="0"/>
              <w:jc w:val="both"/>
              <w:textAlignment w:val="auto"/>
              <w:rPr>
                <w:rFonts w:hint="eastAsia" w:asciiTheme="majorEastAsia" w:hAnsiTheme="majorEastAsia" w:eastAsiaTheme="majorEastAsia" w:cstheme="majorEastAsia"/>
                <w:u w:val="none"/>
                <w:lang w:val="en-US" w:eastAsia="zh-CN"/>
              </w:rPr>
            </w:pPr>
            <w:r>
              <w:rPr>
                <w:rFonts w:hint="eastAsia" w:asciiTheme="majorEastAsia" w:hAnsiTheme="majorEastAsia" w:eastAsiaTheme="majorEastAsia" w:cstheme="majorEastAsia"/>
                <w:u w:val="none"/>
                <w:lang w:val="en-US" w:eastAsia="zh-CN"/>
              </w:rPr>
              <w:t>中午：品尝农家中餐</w:t>
            </w:r>
          </w:p>
          <w:p>
            <w:pPr>
              <w:bidi w:val="0"/>
              <w:spacing w:line="360" w:lineRule="auto"/>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u w:val="none"/>
                <w:lang w:val="en-US" w:eastAsia="zh-CN"/>
              </w:rPr>
              <w:t>下午：</w:t>
            </w:r>
            <w:r>
              <w:rPr>
                <w:rFonts w:hint="eastAsia" w:asciiTheme="majorEastAsia" w:hAnsiTheme="majorEastAsia" w:eastAsiaTheme="majorEastAsia" w:cstheme="majorEastAsia"/>
                <w:lang w:val="en-US" w:eastAsia="zh-CN"/>
              </w:rPr>
              <w:t>参观【</w:t>
            </w:r>
            <w:r>
              <w:rPr>
                <w:rFonts w:hint="eastAsia" w:asciiTheme="majorEastAsia" w:hAnsiTheme="majorEastAsia" w:eastAsiaTheme="majorEastAsia" w:cstheme="majorEastAsia"/>
                <w:b/>
                <w:bCs/>
                <w:color w:val="C00000"/>
                <w:lang w:val="en-US" w:eastAsia="zh-CN"/>
              </w:rPr>
              <w:t>舴艋舟博物馆</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sz w:val="24"/>
                <w:szCs w:val="24"/>
                <w:lang w:val="en-US" w:eastAsia="zh-CN"/>
              </w:rPr>
              <w:t>体验【</w:t>
            </w:r>
            <w:r>
              <w:rPr>
                <w:rFonts w:hint="eastAsia" w:asciiTheme="majorEastAsia" w:hAnsiTheme="majorEastAsia" w:eastAsiaTheme="majorEastAsia" w:cstheme="majorEastAsia"/>
                <w:b/>
                <w:bCs/>
                <w:color w:val="C00000"/>
                <w:sz w:val="24"/>
                <w:szCs w:val="24"/>
                <w:lang w:val="en-US" w:eastAsia="zh-CN"/>
              </w:rPr>
              <w:t>舴艋舟漂流</w:t>
            </w:r>
            <w:r>
              <w:rPr>
                <w:rFonts w:hint="eastAsia" w:asciiTheme="majorEastAsia" w:hAnsiTheme="majorEastAsia" w:eastAsiaTheme="majorEastAsia" w:cstheme="majorEastAsia"/>
                <w:sz w:val="24"/>
                <w:szCs w:val="24"/>
                <w:lang w:val="en-US" w:eastAsia="zh-CN"/>
              </w:rPr>
              <w:t>】（游览时间约1.5小时）</w:t>
            </w:r>
          </w:p>
          <w:p>
            <w:pPr>
              <w:pageBreakBefore w:val="0"/>
              <w:kinsoku/>
              <w:wordWrap/>
              <w:overflowPunct/>
              <w:topLinePunct w:val="0"/>
              <w:autoSpaceDE/>
              <w:autoSpaceDN/>
              <w:bidi w:val="0"/>
              <w:spacing w:line="336" w:lineRule="auto"/>
              <w:jc w:val="both"/>
              <w:textAlignment w:val="auto"/>
              <w:rPr>
                <w:rFonts w:hint="default" w:ascii="仿宋" w:hAnsi="仿宋" w:eastAsia="仿宋" w:cs="仿宋"/>
                <w:u w:val="none"/>
                <w:lang w:val="en-US" w:eastAsia="zh-CN"/>
              </w:rPr>
            </w:pPr>
            <w:r>
              <w:rPr>
                <w:rFonts w:hint="eastAsia" w:asciiTheme="majorEastAsia" w:hAnsiTheme="majorEastAsia" w:eastAsiaTheme="majorEastAsia" w:cstheme="majorEastAsia"/>
                <w:sz w:val="21"/>
                <w:szCs w:val="21"/>
                <w:u w:val="none"/>
                <w:lang w:val="en-US" w:eastAsia="zh-CN"/>
              </w:rPr>
              <w:t xml:space="preserve">   </w:t>
            </w:r>
            <w:r>
              <w:rPr>
                <w:rFonts w:hint="eastAsia" w:ascii="宋体" w:hAnsi="宋体" w:eastAsia="宋体" w:cs="宋体"/>
                <w:sz w:val="21"/>
                <w:szCs w:val="21"/>
                <w:u w:val="none"/>
                <w:lang w:val="en-US" w:eastAsia="zh-CN"/>
              </w:rPr>
              <w:t>集体合影，留下美好回忆！</w:t>
            </w:r>
            <w:r>
              <w:rPr>
                <w:rFonts w:hint="eastAsia" w:ascii="宋体" w:hAnsi="宋体" w:cs="宋体"/>
                <w:sz w:val="21"/>
                <w:szCs w:val="21"/>
                <w:u w:val="none"/>
                <w:lang w:val="en-US" w:eastAsia="zh-CN"/>
              </w:rPr>
              <w:t>适时返回出发地！</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准：50</w:t>
            </w:r>
            <w:r>
              <w:rPr>
                <w:rFonts w:hint="eastAsia" w:ascii="宋体" w:hAnsi="宋体" w:eastAsia="宋体" w:cs="宋体"/>
                <w:sz w:val="21"/>
                <w:szCs w:val="21"/>
                <w:lang w:val="en-US"/>
              </w:rPr>
              <w:t xml:space="preserve"> 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3A109E"/>
    <w:rsid w:val="1E4A3D61"/>
    <w:rsid w:val="1E565D18"/>
    <w:rsid w:val="1EF13652"/>
    <w:rsid w:val="1F0675E5"/>
    <w:rsid w:val="1F490330"/>
    <w:rsid w:val="1FA1584E"/>
    <w:rsid w:val="20740B35"/>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9993EB2"/>
    <w:rsid w:val="2A926B32"/>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BB6B03"/>
    <w:rsid w:val="3BF72BBA"/>
    <w:rsid w:val="3C1E7B27"/>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52900BA"/>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DE2386"/>
    <w:rsid w:val="50C17A6F"/>
    <w:rsid w:val="50C2556A"/>
    <w:rsid w:val="50DB667E"/>
    <w:rsid w:val="514F514F"/>
    <w:rsid w:val="51D512DD"/>
    <w:rsid w:val="52B356B4"/>
    <w:rsid w:val="531066B8"/>
    <w:rsid w:val="533E38A0"/>
    <w:rsid w:val="545E2E8B"/>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EA64558"/>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2E15EA"/>
    <w:rsid w:val="6FC2340C"/>
    <w:rsid w:val="70C01CF4"/>
    <w:rsid w:val="70FF4F6E"/>
    <w:rsid w:val="71C1306B"/>
    <w:rsid w:val="7218321F"/>
    <w:rsid w:val="73F01540"/>
    <w:rsid w:val="759425E2"/>
    <w:rsid w:val="76DD5A6B"/>
    <w:rsid w:val="77207080"/>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next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4</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2023-02-27T06:10:26Z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